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6FBAC034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B97E28">
        <w:rPr>
          <w:b/>
          <w:sz w:val="20"/>
          <w:szCs w:val="20"/>
        </w:rPr>
        <w:t>сенний семестр 2024-2025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3EA6391" w14:textId="279FE3D3" w:rsidR="00B97E28" w:rsidRPr="00B97E28" w:rsidRDefault="00756415" w:rsidP="00B97E28">
      <w:pPr>
        <w:rPr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42549B">
        <w:rPr>
          <w:b/>
          <w:sz w:val="20"/>
          <w:szCs w:val="20"/>
          <w:lang w:eastAsia="kk-KZ"/>
        </w:rPr>
        <w:t>6B02303</w:t>
      </w:r>
      <w:r w:rsidR="0042549B">
        <w:rPr>
          <w:b/>
          <w:sz w:val="20"/>
          <w:szCs w:val="20"/>
        </w:rPr>
        <w:t xml:space="preserve"> «Иностранная филология</w:t>
      </w:r>
      <w:r w:rsidR="00B97E28" w:rsidRPr="00B97E28">
        <w:rPr>
          <w:b/>
          <w:sz w:val="20"/>
          <w:szCs w:val="20"/>
        </w:rPr>
        <w:t>» (западные языки)</w:t>
      </w:r>
      <w:bookmarkStart w:id="0" w:name="_GoBack"/>
      <w:bookmarkEnd w:id="0"/>
    </w:p>
    <w:p w14:paraId="61BA6E00" w14:textId="21B12523" w:rsidR="00FC1689" w:rsidRPr="00E52938" w:rsidRDefault="00FC1689" w:rsidP="00B97E28">
      <w:pPr>
        <w:jc w:val="center"/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587"/>
        <w:gridCol w:w="994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E7365B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E7365B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C71EB4" w14:textId="77777777" w:rsidR="0042549B" w:rsidRDefault="00250AB6">
            <w:pPr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 xml:space="preserve">ID </w:t>
            </w:r>
            <w:r w:rsidR="0042549B" w:rsidRPr="0042549B">
              <w:rPr>
                <w:b/>
                <w:sz w:val="20"/>
                <w:szCs w:val="20"/>
              </w:rPr>
              <w:t>89246</w:t>
            </w:r>
          </w:p>
          <w:p w14:paraId="04AC6882" w14:textId="25F1ACDE" w:rsidR="00E7365B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Второй иностранный язык (А</w:t>
            </w:r>
            <w:proofErr w:type="gramStart"/>
            <w:r w:rsidRPr="00E52938">
              <w:rPr>
                <w:sz w:val="20"/>
                <w:szCs w:val="20"/>
              </w:rPr>
              <w:t>1</w:t>
            </w:r>
            <w:proofErr w:type="gramEnd"/>
            <w:r w:rsidRPr="00E52938">
              <w:rPr>
                <w:sz w:val="20"/>
                <w:szCs w:val="20"/>
              </w:rPr>
              <w:t>, А2) (немецкий)</w:t>
            </w:r>
          </w:p>
          <w:p w14:paraId="5604C44C" w14:textId="526A3941" w:rsidR="00AB0852" w:rsidRPr="00816ABC" w:rsidRDefault="00AB0852">
            <w:pPr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69B64C4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C6BE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- 4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535944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98BD9F5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BBC8EE" w14:textId="77777777" w:rsidR="00A77510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  <w:p w14:paraId="5604C45D" w14:textId="761808C8" w:rsidR="00B97E28" w:rsidRPr="00E52938" w:rsidRDefault="00B97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9D4A03" w:rsidR="00A77510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34AFA8" w14:textId="77777777" w:rsidR="00A77510" w:rsidRDefault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F" w14:textId="0011652D" w:rsidR="00B97E28" w:rsidRPr="00E52938" w:rsidRDefault="00B97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E7365B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2D73" w:rsidRPr="00E52938" w14:paraId="0EDC5837" w14:textId="77777777" w:rsidTr="00E7365B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20513450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Сформировать способность развивать коммуникативную компетенцию до уровня выживания, т.е. элементарного владения вторым иностранным языком для простейшей коммуникации на этом уровне. Будут изучены: все виды речевой деятельности на начальном уровне в тематике семьи, хобби, интересов.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5879C474" w14:textId="4679032B" w:rsidR="006E2D73" w:rsidRPr="00E52938" w:rsidRDefault="006E2D73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</w:t>
            </w:r>
            <w:proofErr w:type="gramStart"/>
            <w:r w:rsidRPr="00E52938">
              <w:rPr>
                <w:sz w:val="20"/>
                <w:szCs w:val="20"/>
              </w:rPr>
              <w:t>1</w:t>
            </w:r>
            <w:proofErr w:type="gramEnd"/>
            <w:r w:rsidRPr="00E52938">
              <w:rPr>
                <w:sz w:val="20"/>
                <w:szCs w:val="20"/>
              </w:rPr>
              <w:t xml:space="preserve">. </w:t>
            </w:r>
            <w:proofErr w:type="gramStart"/>
            <w:r w:rsidRPr="00E52938">
              <w:rPr>
                <w:sz w:val="20"/>
                <w:szCs w:val="20"/>
              </w:rPr>
              <w:t xml:space="preserve">Владеть диалогической речью: </w:t>
            </w:r>
            <w:proofErr w:type="spellStart"/>
            <w:r w:rsidRPr="00E52938">
              <w:rPr>
                <w:sz w:val="20"/>
                <w:szCs w:val="20"/>
              </w:rPr>
              <w:t>ритуализированным</w:t>
            </w:r>
            <w:proofErr w:type="spellEnd"/>
            <w:r w:rsidRPr="00E52938">
              <w:rPr>
                <w:sz w:val="20"/>
                <w:szCs w:val="20"/>
              </w:rPr>
              <w:t xml:space="preserve"> диалогом; диалогом-обменом информацией, мнениями (беседа), диалог-опросом (интервью), дискуссией (полиглот).</w:t>
            </w:r>
            <w:proofErr w:type="gramEnd"/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2A6C858A" w:rsidR="006E2D73" w:rsidRPr="00E52938" w:rsidRDefault="006E2D73" w:rsidP="006E2D73">
            <w:pPr>
              <w:rPr>
                <w:color w:val="FF0000"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1.1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>оставляет диалоги на основе подготовленной речи с повторами, отвечает на вопросы в рамках социально-бытовой и социально-культурной сфер общения.</w:t>
            </w:r>
          </w:p>
        </w:tc>
      </w:tr>
      <w:tr w:rsidR="006E2D73" w:rsidRPr="00E52938" w14:paraId="23C41C40" w14:textId="77777777" w:rsidTr="006E2D73">
        <w:trPr>
          <w:trHeight w:val="408"/>
        </w:trPr>
        <w:tc>
          <w:tcPr>
            <w:tcW w:w="2389" w:type="dxa"/>
            <w:vMerge/>
          </w:tcPr>
          <w:p w14:paraId="3630F8BE" w14:textId="77777777" w:rsidR="006E2D73" w:rsidRPr="00E52938" w:rsidRDefault="006E2D73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5C20E61D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1.2</w:t>
            </w:r>
            <w:proofErr w:type="gramStart"/>
            <w:r w:rsidRPr="00E52938">
              <w:rPr>
                <w:sz w:val="20"/>
                <w:szCs w:val="20"/>
              </w:rPr>
              <w:t xml:space="preserve"> О</w:t>
            </w:r>
            <w:proofErr w:type="gramEnd"/>
            <w:r w:rsidRPr="00E52938">
              <w:rPr>
                <w:sz w:val="20"/>
                <w:szCs w:val="20"/>
              </w:rPr>
              <w:t>бщается в простых типичных ситуациях, требующих непосредственного обмена информацией в рамках знакомых тем и видов деятельности.</w:t>
            </w:r>
          </w:p>
        </w:tc>
      </w:tr>
      <w:tr w:rsidR="006E2D73" w:rsidRPr="00E52938" w14:paraId="5932BD0F" w14:textId="77777777" w:rsidTr="00E7365B">
        <w:trPr>
          <w:trHeight w:val="76"/>
        </w:trPr>
        <w:tc>
          <w:tcPr>
            <w:tcW w:w="2389" w:type="dxa"/>
            <w:vMerge/>
          </w:tcPr>
          <w:p w14:paraId="067C6DC4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E8BBBC9" w14:textId="2B7B6C81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87A7722" w:rsidR="006E2D73" w:rsidRPr="00E52938" w:rsidRDefault="006E2D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>оставляет рассказы, используя простые фразы и предложения, о местожительстве и знакомых людях.</w:t>
            </w:r>
          </w:p>
        </w:tc>
      </w:tr>
      <w:tr w:rsidR="006E2D73" w:rsidRPr="00E52938" w14:paraId="6FD9613F" w14:textId="77777777" w:rsidTr="00E7365B">
        <w:trPr>
          <w:trHeight w:val="76"/>
        </w:trPr>
        <w:tc>
          <w:tcPr>
            <w:tcW w:w="2389" w:type="dxa"/>
            <w:vMerge/>
          </w:tcPr>
          <w:p w14:paraId="0A8BC178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74A7A41" w:rsidR="006E2D73" w:rsidRPr="00E52938" w:rsidRDefault="006E2D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2.2</w:t>
            </w:r>
            <w:proofErr w:type="gramStart"/>
            <w:r w:rsidRPr="00E52938">
              <w:rPr>
                <w:sz w:val="20"/>
                <w:szCs w:val="20"/>
              </w:rPr>
              <w:t xml:space="preserve"> И</w:t>
            </w:r>
            <w:proofErr w:type="gramEnd"/>
            <w:r w:rsidRPr="00E52938">
              <w:rPr>
                <w:sz w:val="20"/>
                <w:szCs w:val="20"/>
              </w:rPr>
              <w:t xml:space="preserve">спользует фразы и предложения, рассказывая о своей семье и других людях, условиях проживания, учебе, повседневных занятиях в виде ряда коротких простых фраз и предложений в форме перечня. </w:t>
            </w:r>
          </w:p>
        </w:tc>
      </w:tr>
      <w:tr w:rsidR="006E2D73" w:rsidRPr="00E52938" w14:paraId="3950734B" w14:textId="77777777" w:rsidTr="00E7365B">
        <w:trPr>
          <w:trHeight w:val="84"/>
        </w:trPr>
        <w:tc>
          <w:tcPr>
            <w:tcW w:w="2389" w:type="dxa"/>
            <w:vMerge/>
          </w:tcPr>
          <w:p w14:paraId="7A6DE0DD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458780B" w14:textId="38FE4936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4A2A2D8" w:rsidR="006E2D73" w:rsidRPr="00E52938" w:rsidRDefault="006E2D73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рименяет интерактивное оборудование и образовательные серверы.</w:t>
            </w:r>
          </w:p>
        </w:tc>
      </w:tr>
      <w:tr w:rsidR="006E2D73" w:rsidRPr="00E52938" w14:paraId="219BA814" w14:textId="77777777" w:rsidTr="00E7365B">
        <w:trPr>
          <w:trHeight w:val="84"/>
        </w:trPr>
        <w:tc>
          <w:tcPr>
            <w:tcW w:w="2389" w:type="dxa"/>
            <w:vMerge/>
          </w:tcPr>
          <w:p w14:paraId="5E63D47E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08F277A" w:rsidR="006E2D73" w:rsidRPr="00E52938" w:rsidRDefault="006E2D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3.2</w:t>
            </w:r>
            <w:proofErr w:type="gramStart"/>
            <w:r w:rsidRPr="00E52938">
              <w:rPr>
                <w:sz w:val="20"/>
                <w:szCs w:val="20"/>
              </w:rPr>
              <w:t xml:space="preserve"> К</w:t>
            </w:r>
            <w:proofErr w:type="gramEnd"/>
            <w:r w:rsidRPr="00E52938">
              <w:rPr>
                <w:sz w:val="20"/>
                <w:szCs w:val="20"/>
              </w:rPr>
              <w:t>лассифицирует двуязычные словари, справочники и энциклопедии немецкого языка.</w:t>
            </w:r>
          </w:p>
        </w:tc>
      </w:tr>
      <w:tr w:rsidR="006E2D73" w:rsidRPr="00E52938" w14:paraId="0401B6E3" w14:textId="77777777" w:rsidTr="00E7365B">
        <w:trPr>
          <w:trHeight w:val="76"/>
        </w:trPr>
        <w:tc>
          <w:tcPr>
            <w:tcW w:w="2389" w:type="dxa"/>
            <w:vMerge/>
          </w:tcPr>
          <w:p w14:paraId="1BFECDCB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929A304" w14:textId="0E4B66E0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4. Закрепить языковые формы и речевые образцы, позволяющие правильно выражать мысли на иностранном языке.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158AE3B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4.1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закономерностями словообразования.</w:t>
            </w:r>
          </w:p>
        </w:tc>
      </w:tr>
      <w:tr w:rsidR="006E2D73" w:rsidRPr="00E52938" w14:paraId="2D269C42" w14:textId="77777777" w:rsidTr="00E7365B">
        <w:trPr>
          <w:trHeight w:val="76"/>
        </w:trPr>
        <w:tc>
          <w:tcPr>
            <w:tcW w:w="2389" w:type="dxa"/>
            <w:vMerge/>
          </w:tcPr>
          <w:p w14:paraId="50D1D9FC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B385A94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4.2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 xml:space="preserve">ладеет графикой и орфографией: правильным написанием букв алфавита </w:t>
            </w:r>
            <w:r w:rsidRPr="00E52938">
              <w:rPr>
                <w:sz w:val="20"/>
                <w:szCs w:val="20"/>
              </w:rPr>
              <w:lastRenderedPageBreak/>
              <w:t>и орфографически корректным написанием слов активного минимума.</w:t>
            </w:r>
          </w:p>
        </w:tc>
      </w:tr>
      <w:tr w:rsidR="006E2D73" w:rsidRPr="00E52938" w14:paraId="019F5053" w14:textId="77777777" w:rsidTr="00E7365B">
        <w:trPr>
          <w:trHeight w:val="76"/>
        </w:trPr>
        <w:tc>
          <w:tcPr>
            <w:tcW w:w="2389" w:type="dxa"/>
            <w:vMerge/>
          </w:tcPr>
          <w:p w14:paraId="01E72214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2838F056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20F7AD8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ишет несложные письма личного характера (например, выразить кому-либо свою благодарность, пригласить  и т.д.);</w:t>
            </w:r>
          </w:p>
        </w:tc>
      </w:tr>
      <w:tr w:rsidR="006E2D73" w:rsidRPr="00E52938" w14:paraId="41006963" w14:textId="77777777" w:rsidTr="00E7365B">
        <w:trPr>
          <w:trHeight w:val="76"/>
        </w:trPr>
        <w:tc>
          <w:tcPr>
            <w:tcW w:w="2389" w:type="dxa"/>
            <w:vMerge/>
          </w:tcPr>
          <w:p w14:paraId="57D91EB9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75FED33C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5.2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>оставляет  ряд  фраз и предложений, связанных простыми связками, такими как «и», «но»  и «потому что».</w:t>
            </w:r>
          </w:p>
        </w:tc>
      </w:tr>
      <w:tr w:rsidR="00A02A85" w:rsidRPr="00E52938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</w:p>
        </w:tc>
      </w:tr>
      <w:tr w:rsidR="00A02A85" w:rsidRPr="00E52938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A02A85" w:rsidRPr="00E52938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E52938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E52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A02A85" w:rsidRPr="00E52938" w:rsidRDefault="00A02A85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="00A24027" w:rsidRPr="00816ABC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67417031" w14:textId="1C2B1A8B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1. Themen aktuell </w:t>
            </w:r>
            <w:r w:rsidRPr="00E52938">
              <w:rPr>
                <w:sz w:val="20"/>
                <w:szCs w:val="20"/>
              </w:rPr>
              <w:t>А</w:t>
            </w:r>
            <w:r w:rsidRPr="00E52938">
              <w:rPr>
                <w:sz w:val="20"/>
                <w:szCs w:val="20"/>
                <w:lang w:val="de-DE"/>
              </w:rPr>
              <w:t xml:space="preserve">1 (Kursbuch und Arbeitsbuch), 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E52938">
              <w:rPr>
                <w:sz w:val="20"/>
                <w:szCs w:val="20"/>
                <w:lang w:val="de-DE"/>
              </w:rPr>
              <w:t xml:space="preserve"> Verlag, 2018.</w:t>
            </w:r>
          </w:p>
          <w:p w14:paraId="547A03CE" w14:textId="6E13D3C8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2. Netzwerk </w:t>
            </w:r>
            <w:r w:rsidRPr="00E52938">
              <w:rPr>
                <w:sz w:val="20"/>
                <w:szCs w:val="20"/>
              </w:rPr>
              <w:t>А</w:t>
            </w:r>
            <w:r w:rsidRPr="00E52938">
              <w:rPr>
                <w:sz w:val="20"/>
                <w:szCs w:val="20"/>
                <w:lang w:val="de-DE"/>
              </w:rPr>
              <w:t>1 (Kursbuch und Arbeitsbuch), Langenscheidt, 2018.</w:t>
            </w:r>
          </w:p>
          <w:p w14:paraId="67F0E746" w14:textId="26BE745C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3. Optimal  </w:t>
            </w:r>
            <w:r w:rsidRPr="00E52938">
              <w:rPr>
                <w:sz w:val="20"/>
                <w:szCs w:val="20"/>
              </w:rPr>
              <w:t>А</w:t>
            </w:r>
            <w:r w:rsidRPr="00E52938">
              <w:rPr>
                <w:sz w:val="20"/>
                <w:szCs w:val="20"/>
                <w:lang w:val="de-DE"/>
              </w:rPr>
              <w:t>1 (Kursbuch und Arbeitsbuch), Langenscheidt, Berlin und München, 2020.</w:t>
            </w:r>
          </w:p>
          <w:p w14:paraId="1FE568C9" w14:textId="1F0ABB10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4. </w:t>
            </w:r>
            <w:proofErr w:type="spellStart"/>
            <w:r w:rsidRPr="00E52938">
              <w:rPr>
                <w:sz w:val="20"/>
                <w:szCs w:val="20"/>
              </w:rPr>
              <w:t>Б.М.Завъялова</w:t>
            </w:r>
            <w:proofErr w:type="spellEnd"/>
            <w:r w:rsidRPr="00E52938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E52938">
              <w:rPr>
                <w:sz w:val="20"/>
                <w:szCs w:val="20"/>
              </w:rPr>
              <w:t>Юрайт</w:t>
            </w:r>
            <w:proofErr w:type="gramStart"/>
            <w:r w:rsidRPr="00E52938">
              <w:rPr>
                <w:sz w:val="20"/>
                <w:szCs w:val="20"/>
              </w:rPr>
              <w:t>»М</w:t>
            </w:r>
            <w:proofErr w:type="gramEnd"/>
            <w:r w:rsidRPr="00E52938">
              <w:rPr>
                <w:sz w:val="20"/>
                <w:szCs w:val="20"/>
              </w:rPr>
              <w:t>осква</w:t>
            </w:r>
            <w:proofErr w:type="spellEnd"/>
            <w:r w:rsidRPr="00E52938">
              <w:rPr>
                <w:sz w:val="20"/>
                <w:szCs w:val="20"/>
              </w:rPr>
              <w:t>,  2019.</w:t>
            </w:r>
          </w:p>
          <w:p w14:paraId="79B70E94" w14:textId="4AAE37C2" w:rsidR="00EB5AA5" w:rsidRPr="00E52938" w:rsidRDefault="00EB5AA5" w:rsidP="00EB5AA5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 </w:t>
            </w:r>
            <w:proofErr w:type="spellStart"/>
            <w:r w:rsidRPr="00E52938">
              <w:rPr>
                <w:sz w:val="20"/>
                <w:szCs w:val="20"/>
              </w:rPr>
              <w:t>В.С.Попов</w:t>
            </w:r>
            <w:proofErr w:type="spellEnd"/>
            <w:r w:rsidRPr="00E52938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E52938">
              <w:rPr>
                <w:sz w:val="20"/>
                <w:szCs w:val="20"/>
              </w:rPr>
              <w:t>Гум</w:t>
            </w:r>
            <w:proofErr w:type="spellEnd"/>
            <w:r w:rsidRPr="00E52938">
              <w:rPr>
                <w:sz w:val="20"/>
                <w:szCs w:val="20"/>
              </w:rPr>
              <w:t>. Изд. Центр «</w:t>
            </w:r>
            <w:proofErr w:type="spellStart"/>
            <w:r w:rsidRPr="00E52938">
              <w:rPr>
                <w:sz w:val="20"/>
                <w:szCs w:val="20"/>
              </w:rPr>
              <w:t>Владос</w:t>
            </w:r>
            <w:proofErr w:type="spellEnd"/>
            <w:r w:rsidRPr="00E52938">
              <w:rPr>
                <w:sz w:val="20"/>
                <w:szCs w:val="20"/>
              </w:rPr>
              <w:t xml:space="preserve">», 2018. </w:t>
            </w:r>
          </w:p>
          <w:p w14:paraId="3EF5D5C2" w14:textId="7EB745B0" w:rsidR="0041235C" w:rsidRPr="00E52938" w:rsidRDefault="0041235C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41235C" w:rsidRPr="00E52938" w:rsidRDefault="0041235C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="00EB5AA5"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A02A85" w:rsidRPr="00E52938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A02A85" w:rsidRPr="00E52938" w:rsidRDefault="00A02A85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="00EB5AA5" w:rsidRPr="00E52938">
              <w:rPr>
                <w:sz w:val="20"/>
                <w:szCs w:val="20"/>
              </w:rPr>
              <w:t xml:space="preserve"> Академия </w:t>
            </w:r>
            <w:r w:rsidR="00EB5AA5"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A02A85" w:rsidRPr="00E52938" w:rsidRDefault="00A02A85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EB5AA5" w:rsidRPr="00E5293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B5AA5"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A02A85" w:rsidRPr="00E52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Интернет-ресурсы</w:t>
            </w:r>
            <w:r w:rsidR="00A02A85" w:rsidRPr="00E5293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736008C" w14:textId="77777777" w:rsidR="00A02A85" w:rsidRPr="00E52938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EB5AA5" w:rsidRPr="00E52938" w:rsidRDefault="00A02A8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</w:t>
            </w:r>
            <w:r w:rsidR="00EB5AA5" w:rsidRPr="00E52938">
              <w:rPr>
                <w:sz w:val="20"/>
                <w:szCs w:val="20"/>
              </w:rPr>
              <w:t xml:space="preserve">http://www.profiz.ru/sr/7_2020/formy_registracii_dokov. </w:t>
            </w:r>
          </w:p>
          <w:p w14:paraId="2DBFC377" w14:textId="1C7F10E0" w:rsidR="00A02A8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4731F7CA" w14:textId="7E86B9B2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www.stiftung-aufarbeitung.de</w:t>
            </w:r>
          </w:p>
          <w:p w14:paraId="51B715D3" w14:textId="478B369C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 www.deutsche-digitale-bibliothek.de</w:t>
            </w:r>
          </w:p>
          <w:p w14:paraId="56112C75" w14:textId="42BACF4B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E5293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B97E28">
        <w:trPr>
          <w:trHeight w:val="111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3F181E2C" w:rsidR="00B97E28" w:rsidRPr="00E52938" w:rsidRDefault="00B97E28" w:rsidP="002159D8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lastRenderedPageBreak/>
              <w:t xml:space="preserve">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250AB6">
        <w:trPr>
          <w:trHeight w:val="37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250AB6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250AB6" w:rsidRPr="00E52938" w:rsidRDefault="00250AB6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250AB6" w:rsidRPr="00E52938" w14:paraId="5FFF3F67" w14:textId="77777777" w:rsidTr="00250AB6">
        <w:trPr>
          <w:trHeight w:val="31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250AB6" w:rsidRPr="00E52938" w:rsidRDefault="00250AB6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250AB6" w:rsidRPr="00E52938" w14:paraId="720EC03E" w14:textId="77777777" w:rsidTr="00B97E28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1C6934FC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40</w:t>
            </w:r>
          </w:p>
        </w:tc>
      </w:tr>
      <w:tr w:rsidR="00250AB6" w:rsidRPr="00E52938" w14:paraId="22B40A05" w14:textId="77777777" w:rsidTr="00B97E2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BBDF7" w14:textId="34CAD615" w:rsidR="00250AB6" w:rsidRPr="00E52938" w:rsidRDefault="00250AB6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250AB6" w:rsidRPr="00E52938" w:rsidRDefault="00250AB6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100 </w:t>
            </w:r>
          </w:p>
        </w:tc>
      </w:tr>
      <w:tr w:rsidR="00250AB6" w:rsidRPr="00E52938" w14:paraId="5A9A9B3C" w14:textId="77777777" w:rsidTr="00B97E2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96CD" w14:textId="4951447B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FDA7" w14:textId="4DBCEDD6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DEEF" w14:textId="63FD0BB3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46CE8" w14:textId="033272C9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0AAD" w14:textId="77777777" w:rsidR="00250AB6" w:rsidRPr="00E52938" w:rsidRDefault="00250AB6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535" w14:textId="77777777" w:rsidR="00250AB6" w:rsidRPr="00E52938" w:rsidRDefault="00250AB6" w:rsidP="00122EF2">
            <w:pPr>
              <w:rPr>
                <w:sz w:val="20"/>
                <w:szCs w:val="20"/>
              </w:rPr>
            </w:pPr>
          </w:p>
        </w:tc>
      </w:tr>
      <w:tr w:rsidR="00250AB6" w:rsidRPr="00E52938" w14:paraId="14FF420A" w14:textId="77777777" w:rsidTr="00B97E2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B7AC" w14:textId="7DB6AD83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4702" w14:textId="642B7279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595" w14:textId="71D37DC5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2E0A" w14:textId="77777777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637" w14:textId="77777777" w:rsidR="00250AB6" w:rsidRPr="00E52938" w:rsidRDefault="00250AB6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AFD" w14:textId="77777777" w:rsidR="00250AB6" w:rsidRPr="00E52938" w:rsidRDefault="00250AB6" w:rsidP="00122EF2">
            <w:pPr>
              <w:rPr>
                <w:sz w:val="20"/>
                <w:szCs w:val="20"/>
              </w:rPr>
            </w:pPr>
          </w:p>
        </w:tc>
      </w:tr>
      <w:tr w:rsidR="00250AB6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250AB6" w:rsidRDefault="00250AB6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250AB6" w:rsidRPr="00E52938" w:rsidRDefault="00250AB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250AB6" w:rsidRPr="00E52938" w:rsidRDefault="00250AB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1135"/>
        <w:gridCol w:w="7542"/>
        <w:gridCol w:w="850"/>
        <w:gridCol w:w="1011"/>
      </w:tblGrid>
      <w:tr w:rsidR="00E52938" w:rsidRPr="00E52938" w14:paraId="49434C8E" w14:textId="77777777" w:rsidTr="00E52938">
        <w:tc>
          <w:tcPr>
            <w:tcW w:w="1135" w:type="dxa"/>
          </w:tcPr>
          <w:p w14:paraId="3254CCAD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42" w:type="dxa"/>
          </w:tcPr>
          <w:p w14:paraId="7A3CDD70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C0814AA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2D0D84B7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Макс.</w:t>
            </w:r>
          </w:p>
          <w:p w14:paraId="7AA93AD7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52938">
              <w:rPr>
                <w:b/>
                <w:sz w:val="20"/>
                <w:szCs w:val="20"/>
              </w:rPr>
              <w:t>алл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52938" w:rsidRPr="00E52938" w14:paraId="71BA807D" w14:textId="77777777" w:rsidTr="00E52938">
        <w:tc>
          <w:tcPr>
            <w:tcW w:w="10538" w:type="dxa"/>
            <w:gridSpan w:val="4"/>
          </w:tcPr>
          <w:p w14:paraId="35DCC691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>МОДУЛЬ 1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  <w:lang w:val="en-US"/>
              </w:rPr>
              <w:t>Einführungsthemen</w:t>
            </w:r>
            <w:proofErr w:type="spellEnd"/>
          </w:p>
        </w:tc>
      </w:tr>
      <w:tr w:rsidR="00E52938" w:rsidRPr="00E52938" w14:paraId="5B199A55" w14:textId="77777777" w:rsidTr="00E52938">
        <w:trPr>
          <w:trHeight w:val="755"/>
        </w:trPr>
        <w:tc>
          <w:tcPr>
            <w:tcW w:w="1135" w:type="dxa"/>
          </w:tcPr>
          <w:p w14:paraId="1AE0371F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7542" w:type="dxa"/>
          </w:tcPr>
          <w:p w14:paraId="26AF4F8B" w14:textId="77777777" w:rsidR="00E52938" w:rsidRPr="00E52938" w:rsidRDefault="00E52938" w:rsidP="00B97E28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1.</w:t>
            </w:r>
            <w:r w:rsidRPr="00E52938">
              <w:rPr>
                <w:sz w:val="20"/>
                <w:szCs w:val="20"/>
                <w:lang w:val="de-DE"/>
              </w:rPr>
              <w:t xml:space="preserve"> Bekanntschaft.  Biographie. Beruf.</w:t>
            </w:r>
          </w:p>
          <w:p w14:paraId="2E8B5293" w14:textId="77777777" w:rsidR="00E52938" w:rsidRPr="00E52938" w:rsidRDefault="00E52938" w:rsidP="00B97E28">
            <w:pPr>
              <w:pStyle w:val="aff1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proofErr w:type="spellStart"/>
            <w:r w:rsidRPr="00E52938">
              <w:rPr>
                <w:sz w:val="20"/>
                <w:szCs w:val="20"/>
              </w:rPr>
              <w:t>Die</w:t>
            </w:r>
            <w:proofErr w:type="spellEnd"/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familiären</w:t>
            </w:r>
            <w:proofErr w:type="spellEnd"/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Beziehungen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1EBAB64" w14:textId="77777777" w:rsidR="00E52938" w:rsidRPr="00E52938" w:rsidRDefault="00E52938" w:rsidP="00B97E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91AFAF0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5163E48F" w14:textId="77777777" w:rsidTr="00E52938">
        <w:trPr>
          <w:trHeight w:val="504"/>
        </w:trPr>
        <w:tc>
          <w:tcPr>
            <w:tcW w:w="1135" w:type="dxa"/>
            <w:vMerge w:val="restart"/>
          </w:tcPr>
          <w:p w14:paraId="0042A439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</w:t>
            </w:r>
          </w:p>
        </w:tc>
        <w:tc>
          <w:tcPr>
            <w:tcW w:w="7542" w:type="dxa"/>
          </w:tcPr>
          <w:p w14:paraId="17A2BD0E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14:paraId="593B8B37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C58AFFA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1ED6DE83" w14:textId="77777777" w:rsidTr="00E52938">
        <w:trPr>
          <w:trHeight w:val="364"/>
        </w:trPr>
        <w:tc>
          <w:tcPr>
            <w:tcW w:w="1135" w:type="dxa"/>
            <w:vMerge/>
          </w:tcPr>
          <w:p w14:paraId="00441A85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4FBA0841" w14:textId="3E7B169B" w:rsidR="00E52938" w:rsidRPr="00816ABC" w:rsidRDefault="00E52938" w:rsidP="00B97E28">
            <w:pPr>
              <w:pStyle w:val="aff1"/>
              <w:rPr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1. </w:t>
            </w:r>
            <w:r w:rsidRPr="00E52938">
              <w:rPr>
                <w:sz w:val="20"/>
                <w:szCs w:val="20"/>
              </w:rPr>
              <w:t>Консультация по выполнению СРО</w:t>
            </w:r>
            <w:r w:rsidRPr="00816ABC">
              <w:rPr>
                <w:sz w:val="20"/>
                <w:szCs w:val="20"/>
              </w:rPr>
              <w:t>1</w:t>
            </w:r>
            <w:r w:rsidRPr="00E52938">
              <w:rPr>
                <w:sz w:val="20"/>
                <w:szCs w:val="20"/>
                <w:lang w:val="kk-KZ"/>
              </w:rPr>
              <w:t xml:space="preserve"> на тему «</w:t>
            </w:r>
            <w:r w:rsidRPr="00E52938">
              <w:rPr>
                <w:sz w:val="20"/>
                <w:szCs w:val="20"/>
                <w:lang w:val="de-DE"/>
              </w:rPr>
              <w:t>Die</w:t>
            </w:r>
            <w:r w:rsidRPr="00816ABC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Familie</w:t>
            </w:r>
            <w:r w:rsidRPr="00816ABC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meiner</w:t>
            </w:r>
            <w:r w:rsidRPr="00816ABC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Freundin</w:t>
            </w:r>
            <w:r w:rsidRPr="00816ABC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2EDB7856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4A4517C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31055FE2" w14:textId="77777777" w:rsidTr="00E52938">
        <w:trPr>
          <w:trHeight w:val="470"/>
        </w:trPr>
        <w:tc>
          <w:tcPr>
            <w:tcW w:w="1135" w:type="dxa"/>
          </w:tcPr>
          <w:p w14:paraId="3423009C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7542" w:type="dxa"/>
          </w:tcPr>
          <w:p w14:paraId="3DDB4347" w14:textId="77777777" w:rsidR="00E52938" w:rsidRPr="00E52938" w:rsidRDefault="00E52938" w:rsidP="00B97E28">
            <w:pPr>
              <w:pStyle w:val="aff1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14:paraId="1FB0D622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E1399EF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5491F29" w14:textId="77777777" w:rsidTr="00E52938">
        <w:trPr>
          <w:trHeight w:val="298"/>
        </w:trPr>
        <w:tc>
          <w:tcPr>
            <w:tcW w:w="1135" w:type="dxa"/>
            <w:vMerge w:val="restart"/>
          </w:tcPr>
          <w:p w14:paraId="363C36D2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542" w:type="dxa"/>
          </w:tcPr>
          <w:p w14:paraId="3F0FE856" w14:textId="77777777" w:rsidR="00E52938" w:rsidRPr="00E52938" w:rsidRDefault="00E52938" w:rsidP="00B97E28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14:paraId="6051011C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EA46F28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0218251" w14:textId="77777777" w:rsidTr="00E52938">
        <w:trPr>
          <w:trHeight w:val="275"/>
        </w:trPr>
        <w:tc>
          <w:tcPr>
            <w:tcW w:w="1135" w:type="dxa"/>
            <w:vMerge/>
          </w:tcPr>
          <w:p w14:paraId="013D2245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2158514A" w14:textId="28759F95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2. </w:t>
            </w:r>
            <w:r w:rsidRPr="00E52938">
              <w:rPr>
                <w:sz w:val="20"/>
                <w:szCs w:val="20"/>
                <w:lang w:val="de-DE" w:eastAsia="en-US"/>
              </w:rPr>
              <w:t>Kontrollarbeit</w:t>
            </w:r>
            <w:r w:rsidRPr="00E52938">
              <w:rPr>
                <w:sz w:val="20"/>
                <w:szCs w:val="20"/>
                <w:lang w:eastAsia="en-US"/>
              </w:rPr>
              <w:t xml:space="preserve"> </w:t>
            </w:r>
            <w:r w:rsidRPr="00E52938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14:paraId="54333B68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C7ADA9C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845AC0E" w14:textId="77777777" w:rsidTr="00E52938">
        <w:trPr>
          <w:trHeight w:val="278"/>
        </w:trPr>
        <w:tc>
          <w:tcPr>
            <w:tcW w:w="1135" w:type="dxa"/>
          </w:tcPr>
          <w:p w14:paraId="409129A1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  <w:tc>
          <w:tcPr>
            <w:tcW w:w="7542" w:type="dxa"/>
          </w:tcPr>
          <w:p w14:paraId="1BF6D4EA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14:paraId="6752DD29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0FB6B06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06C79EC" w14:textId="77777777" w:rsidTr="00E52938">
        <w:trPr>
          <w:trHeight w:val="142"/>
        </w:trPr>
        <w:tc>
          <w:tcPr>
            <w:tcW w:w="1135" w:type="dxa"/>
          </w:tcPr>
          <w:p w14:paraId="23E67E10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6</w:t>
            </w:r>
          </w:p>
        </w:tc>
        <w:tc>
          <w:tcPr>
            <w:tcW w:w="7542" w:type="dxa"/>
          </w:tcPr>
          <w:p w14:paraId="5C7EF1B8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14:paraId="0D0C0BBE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22B4115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986C46F" w14:textId="77777777" w:rsidTr="00E52938">
        <w:trPr>
          <w:trHeight w:val="175"/>
        </w:trPr>
        <w:tc>
          <w:tcPr>
            <w:tcW w:w="1135" w:type="dxa"/>
            <w:vMerge w:val="restart"/>
          </w:tcPr>
          <w:p w14:paraId="0C8E54E3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7</w:t>
            </w:r>
          </w:p>
        </w:tc>
        <w:tc>
          <w:tcPr>
            <w:tcW w:w="7542" w:type="dxa"/>
          </w:tcPr>
          <w:p w14:paraId="4B5B4F92" w14:textId="77777777" w:rsidR="00E52938" w:rsidRPr="00E52938" w:rsidRDefault="00E52938" w:rsidP="00B97E28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14:paraId="09087C58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596E974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41DAFE06" w14:textId="77777777" w:rsidTr="00E52938">
        <w:tc>
          <w:tcPr>
            <w:tcW w:w="1135" w:type="dxa"/>
            <w:vMerge/>
          </w:tcPr>
          <w:p w14:paraId="322AA021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</w:tcPr>
          <w:p w14:paraId="284DE89B" w14:textId="2F027834" w:rsidR="00E52938" w:rsidRPr="00E52938" w:rsidRDefault="00E52938" w:rsidP="00B97E28">
            <w:pPr>
              <w:pStyle w:val="aff1"/>
              <w:rPr>
                <w:bCs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>ОП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E52938">
              <w:rPr>
                <w:sz w:val="20"/>
                <w:szCs w:val="20"/>
              </w:rPr>
              <w:t>Консультация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по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выполнению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СРО</w:t>
            </w:r>
            <w:r w:rsidRPr="00E52938">
              <w:rPr>
                <w:sz w:val="20"/>
                <w:szCs w:val="20"/>
                <w:lang w:val="de-DE"/>
              </w:rPr>
              <w:t xml:space="preserve"> 2 </w:t>
            </w:r>
            <w:r w:rsidRPr="00E52938">
              <w:rPr>
                <w:sz w:val="20"/>
                <w:szCs w:val="20"/>
              </w:rPr>
              <w:t>на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тему</w:t>
            </w:r>
            <w:r w:rsidRPr="00E52938">
              <w:rPr>
                <w:sz w:val="20"/>
                <w:szCs w:val="20"/>
                <w:lang w:val="de-DE"/>
              </w:rPr>
              <w:t xml:space="preserve"> «</w:t>
            </w:r>
            <w:r w:rsidRPr="00E52938">
              <w:rPr>
                <w:bCs/>
                <w:sz w:val="20"/>
                <w:szCs w:val="20"/>
                <w:lang w:val="kk-KZ"/>
              </w:rPr>
              <w:t>Die Konzeptarbeit</w:t>
            </w:r>
            <w:r w:rsidRPr="00E52938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14:paraId="4FE15B3F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3767108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17205B73" w14:textId="77777777" w:rsidTr="00E52938">
        <w:trPr>
          <w:trHeight w:val="158"/>
        </w:trPr>
        <w:tc>
          <w:tcPr>
            <w:tcW w:w="1135" w:type="dxa"/>
          </w:tcPr>
          <w:p w14:paraId="094FF5EA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542" w:type="dxa"/>
          </w:tcPr>
          <w:p w14:paraId="5B99BB4B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3B3094F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7678E61A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52938" w:rsidRPr="00E52938" w14:paraId="57B34D86" w14:textId="77777777" w:rsidTr="00E52938">
        <w:trPr>
          <w:trHeight w:val="158"/>
        </w:trPr>
        <w:tc>
          <w:tcPr>
            <w:tcW w:w="10538" w:type="dxa"/>
            <w:gridSpan w:val="4"/>
          </w:tcPr>
          <w:p w14:paraId="4F6102C0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E52938">
              <w:rPr>
                <w:b/>
                <w:sz w:val="20"/>
                <w:szCs w:val="20"/>
                <w:lang w:val="en-US"/>
              </w:rPr>
              <w:t>2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</w:rPr>
              <w:t>Fortsetzung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</w:rPr>
              <w:t>alltäglicher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</w:rPr>
              <w:t>Themen</w:t>
            </w:r>
            <w:proofErr w:type="spellEnd"/>
          </w:p>
        </w:tc>
      </w:tr>
      <w:tr w:rsidR="00E52938" w:rsidRPr="00E52938" w14:paraId="7782B5DC" w14:textId="77777777" w:rsidTr="00E52938">
        <w:trPr>
          <w:trHeight w:val="330"/>
        </w:trPr>
        <w:tc>
          <w:tcPr>
            <w:tcW w:w="1135" w:type="dxa"/>
          </w:tcPr>
          <w:p w14:paraId="14B1FC5A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8</w:t>
            </w:r>
          </w:p>
        </w:tc>
        <w:tc>
          <w:tcPr>
            <w:tcW w:w="7542" w:type="dxa"/>
          </w:tcPr>
          <w:p w14:paraId="0B2AC70A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14:paraId="032282E8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E04C191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30F6527" w14:textId="77777777" w:rsidTr="00E52938">
        <w:trPr>
          <w:trHeight w:val="265"/>
        </w:trPr>
        <w:tc>
          <w:tcPr>
            <w:tcW w:w="1135" w:type="dxa"/>
          </w:tcPr>
          <w:p w14:paraId="6C87B620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9</w:t>
            </w:r>
          </w:p>
        </w:tc>
        <w:tc>
          <w:tcPr>
            <w:tcW w:w="7542" w:type="dxa"/>
          </w:tcPr>
          <w:p w14:paraId="2D62D78C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14:paraId="43F3DB51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D319ADF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01B08095" w14:textId="77777777" w:rsidTr="00E52938">
        <w:trPr>
          <w:trHeight w:val="282"/>
        </w:trPr>
        <w:tc>
          <w:tcPr>
            <w:tcW w:w="1135" w:type="dxa"/>
            <w:vMerge w:val="restart"/>
          </w:tcPr>
          <w:p w14:paraId="30A88B05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  <w:tc>
          <w:tcPr>
            <w:tcW w:w="7542" w:type="dxa"/>
          </w:tcPr>
          <w:p w14:paraId="4CEA106A" w14:textId="77777777" w:rsidR="00E52938" w:rsidRPr="00E52938" w:rsidRDefault="00E52938" w:rsidP="00B97E28">
            <w:pPr>
              <w:pStyle w:val="aff1"/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14:paraId="4A8484EE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8EC70CE" w14:textId="77777777" w:rsidR="00E52938" w:rsidRPr="00E52938" w:rsidRDefault="00E52938" w:rsidP="00B97E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7146AEA4" w14:textId="77777777" w:rsidTr="00E52938">
        <w:tc>
          <w:tcPr>
            <w:tcW w:w="1135" w:type="dxa"/>
            <w:vMerge/>
          </w:tcPr>
          <w:p w14:paraId="6B417D43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4A6F68D4" w14:textId="0E0BF9E1" w:rsidR="00E52938" w:rsidRPr="00AC6BE8" w:rsidRDefault="00E52938" w:rsidP="00B97E28">
            <w:pPr>
              <w:pStyle w:val="aff1"/>
              <w:rPr>
                <w:b/>
                <w:sz w:val="20"/>
                <w:szCs w:val="20"/>
                <w:highlight w:val="green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>ОП</w:t>
            </w:r>
            <w:r w:rsidRPr="00AC6BE8">
              <w:rPr>
                <w:b/>
                <w:sz w:val="20"/>
                <w:szCs w:val="20"/>
                <w:lang w:val="de-DE"/>
              </w:rPr>
              <w:t xml:space="preserve"> 4. </w:t>
            </w:r>
            <w:r w:rsidRPr="00E52938">
              <w:rPr>
                <w:sz w:val="20"/>
                <w:szCs w:val="20"/>
                <w:lang w:val="de-DE"/>
              </w:rPr>
              <w:t>Kontrollarbeit</w:t>
            </w:r>
            <w:r w:rsidRPr="00AC6BE8">
              <w:rPr>
                <w:sz w:val="20"/>
                <w:szCs w:val="20"/>
                <w:lang w:val="de-DE"/>
              </w:rPr>
              <w:t xml:space="preserve"> </w:t>
            </w:r>
            <w:r w:rsidR="00AC6BE8">
              <w:rPr>
                <w:sz w:val="20"/>
                <w:szCs w:val="20"/>
                <w:lang w:val="de-DE"/>
              </w:rPr>
              <w:t>für Grammatik</w:t>
            </w:r>
            <w:r w:rsidR="00AC6BE8" w:rsidRPr="00AC6BE8">
              <w:rPr>
                <w:sz w:val="20"/>
                <w:szCs w:val="20"/>
                <w:lang w:val="de-DE"/>
              </w:rPr>
              <w:t xml:space="preserve"> (</w:t>
            </w:r>
            <w:r w:rsidR="00AC6BE8">
              <w:rPr>
                <w:sz w:val="20"/>
                <w:szCs w:val="20"/>
              </w:rPr>
              <w:t>СРО</w:t>
            </w:r>
            <w:r w:rsidR="00AC6BE8" w:rsidRPr="00AC6BE8">
              <w:rPr>
                <w:sz w:val="20"/>
                <w:szCs w:val="20"/>
                <w:lang w:val="de-DE"/>
              </w:rPr>
              <w:t xml:space="preserve"> 3)</w:t>
            </w:r>
          </w:p>
        </w:tc>
        <w:tc>
          <w:tcPr>
            <w:tcW w:w="850" w:type="dxa"/>
          </w:tcPr>
          <w:p w14:paraId="2F1576BE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657915D0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AF025CF" w14:textId="77777777" w:rsidTr="00E52938">
        <w:trPr>
          <w:trHeight w:val="276"/>
        </w:trPr>
        <w:tc>
          <w:tcPr>
            <w:tcW w:w="1135" w:type="dxa"/>
          </w:tcPr>
          <w:p w14:paraId="3FA6C0DD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11</w:t>
            </w:r>
          </w:p>
        </w:tc>
        <w:tc>
          <w:tcPr>
            <w:tcW w:w="7542" w:type="dxa"/>
          </w:tcPr>
          <w:p w14:paraId="7B41BEB7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14:paraId="243E69EB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9722488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23F5F46" w14:textId="77777777" w:rsidTr="00E52938">
        <w:trPr>
          <w:trHeight w:val="281"/>
        </w:trPr>
        <w:tc>
          <w:tcPr>
            <w:tcW w:w="1135" w:type="dxa"/>
            <w:vMerge w:val="restart"/>
          </w:tcPr>
          <w:p w14:paraId="69E75D13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12</w:t>
            </w:r>
          </w:p>
        </w:tc>
        <w:tc>
          <w:tcPr>
            <w:tcW w:w="7542" w:type="dxa"/>
          </w:tcPr>
          <w:p w14:paraId="6BEA8AE0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14:paraId="1FDE9F93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9C88F8" w14:textId="77777777" w:rsidR="00E52938" w:rsidRPr="00E52938" w:rsidRDefault="00E52938" w:rsidP="00B97E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654919F2" w14:textId="77777777" w:rsidTr="00E52938">
        <w:trPr>
          <w:trHeight w:val="414"/>
        </w:trPr>
        <w:tc>
          <w:tcPr>
            <w:tcW w:w="1135" w:type="dxa"/>
            <w:vMerge/>
          </w:tcPr>
          <w:p w14:paraId="7436B759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7224D700" w14:textId="3A003FF5" w:rsidR="00E52938" w:rsidRPr="00E52938" w:rsidRDefault="00E52938" w:rsidP="00B97E28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>ОП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E52938">
              <w:rPr>
                <w:sz w:val="20"/>
                <w:szCs w:val="20"/>
              </w:rPr>
              <w:t>Консультация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по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выполнению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СРО</w:t>
            </w:r>
            <w:r w:rsidR="00AC6BE8">
              <w:rPr>
                <w:sz w:val="20"/>
                <w:szCs w:val="20"/>
                <w:lang w:val="de-DE"/>
              </w:rPr>
              <w:t xml:space="preserve"> </w:t>
            </w:r>
            <w:r w:rsidR="00AC6BE8" w:rsidRPr="00AC6BE8">
              <w:rPr>
                <w:sz w:val="20"/>
                <w:szCs w:val="20"/>
                <w:lang w:val="de-DE"/>
              </w:rPr>
              <w:t>4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на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тему</w:t>
            </w:r>
            <w:r w:rsidRPr="00E52938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14:paraId="0A591D01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7BA6889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5344ADA" w14:textId="77777777" w:rsidTr="00E52938">
        <w:trPr>
          <w:trHeight w:val="250"/>
        </w:trPr>
        <w:tc>
          <w:tcPr>
            <w:tcW w:w="1135" w:type="dxa"/>
          </w:tcPr>
          <w:p w14:paraId="40755260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13</w:t>
            </w:r>
          </w:p>
        </w:tc>
        <w:tc>
          <w:tcPr>
            <w:tcW w:w="7542" w:type="dxa"/>
          </w:tcPr>
          <w:p w14:paraId="6FE5F135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Das Studium an der Universität.  Die</w:t>
            </w:r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E52938">
              <w:rPr>
                <w:sz w:val="20"/>
                <w:szCs w:val="20"/>
              </w:rPr>
              <w:t>ä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E52938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63637144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8FD3702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1A2F346F" w14:textId="77777777" w:rsidTr="00E52938">
        <w:trPr>
          <w:trHeight w:val="454"/>
        </w:trPr>
        <w:tc>
          <w:tcPr>
            <w:tcW w:w="1135" w:type="dxa"/>
            <w:vMerge w:val="restart"/>
          </w:tcPr>
          <w:p w14:paraId="6228623D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14</w:t>
            </w:r>
          </w:p>
        </w:tc>
        <w:tc>
          <w:tcPr>
            <w:tcW w:w="7542" w:type="dxa"/>
          </w:tcPr>
          <w:p w14:paraId="424D9E38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14:paraId="36BB9EF0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6CD39CC" w14:textId="77777777" w:rsidR="00E52938" w:rsidRPr="00E52938" w:rsidRDefault="00E52938" w:rsidP="00B97E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5735DDA5" w14:textId="77777777" w:rsidTr="00E52938">
        <w:tc>
          <w:tcPr>
            <w:tcW w:w="1135" w:type="dxa"/>
            <w:vMerge/>
          </w:tcPr>
          <w:p w14:paraId="1FFB3A54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</w:tcPr>
          <w:p w14:paraId="03F95E3E" w14:textId="73F57104" w:rsidR="00E52938" w:rsidRPr="00E52938" w:rsidRDefault="00E52938" w:rsidP="00B97E28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6. </w:t>
            </w:r>
            <w:r w:rsidRPr="00E52938">
              <w:rPr>
                <w:sz w:val="20"/>
                <w:szCs w:val="20"/>
                <w:lang w:val="de-DE"/>
              </w:rPr>
              <w:t>Kontrollarbeit</w:t>
            </w:r>
            <w:r w:rsidRPr="00E52938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14:paraId="10A12D12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24AB607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6BACDD19" w14:textId="77777777" w:rsidTr="00E52938">
        <w:trPr>
          <w:trHeight w:val="180"/>
        </w:trPr>
        <w:tc>
          <w:tcPr>
            <w:tcW w:w="1135" w:type="dxa"/>
            <w:vMerge w:val="restart"/>
          </w:tcPr>
          <w:p w14:paraId="4884D822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42" w:type="dxa"/>
          </w:tcPr>
          <w:p w14:paraId="2B647E59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eastAsia="en-US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E52938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E52938">
              <w:rPr>
                <w:sz w:val="20"/>
                <w:szCs w:val="20"/>
                <w:lang w:val="de-DE" w:eastAsia="en-US"/>
              </w:rPr>
              <w:t>Erste</w:t>
            </w:r>
            <w:r w:rsidRPr="00E52938">
              <w:rPr>
                <w:sz w:val="20"/>
                <w:szCs w:val="20"/>
                <w:lang w:eastAsia="en-US"/>
              </w:rPr>
              <w:t xml:space="preserve"> </w:t>
            </w:r>
            <w:r w:rsidRPr="00E52938">
              <w:rPr>
                <w:sz w:val="20"/>
                <w:szCs w:val="20"/>
                <w:lang w:val="de-DE" w:eastAsia="en-US"/>
              </w:rPr>
              <w:t>Erfahrung</w:t>
            </w:r>
            <w:r w:rsidRPr="00E52938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14:paraId="494FE8AF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99E5EF0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65771C99" w14:textId="77777777" w:rsidTr="00E52938">
        <w:tc>
          <w:tcPr>
            <w:tcW w:w="1135" w:type="dxa"/>
            <w:vMerge/>
          </w:tcPr>
          <w:p w14:paraId="61AB05F6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</w:tcPr>
          <w:p w14:paraId="79108E33" w14:textId="02DE0D8F" w:rsidR="00E52938" w:rsidRPr="00E52938" w:rsidRDefault="00E52938" w:rsidP="00B97E28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7. </w:t>
            </w:r>
            <w:r w:rsidRPr="00E52938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B2C2095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EAB6E4" w14:textId="77777777" w:rsidR="00E52938" w:rsidRPr="00E52938" w:rsidRDefault="00E52938" w:rsidP="00B97E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7F864469" w14:textId="77777777" w:rsidTr="00E52938">
        <w:tc>
          <w:tcPr>
            <w:tcW w:w="8677" w:type="dxa"/>
            <w:gridSpan w:val="2"/>
          </w:tcPr>
          <w:p w14:paraId="2590F645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E52938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454482FE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70622083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E52938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5604C61C" w14:textId="77777777" w:rsidR="00A72D3C" w:rsidRPr="00E52938" w:rsidRDefault="00A72D3C">
      <w:pPr>
        <w:jc w:val="both"/>
        <w:rPr>
          <w:sz w:val="20"/>
          <w:szCs w:val="20"/>
        </w:rPr>
      </w:pPr>
    </w:p>
    <w:p w14:paraId="20CC5B8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Декан                                                       Б.У. </w:t>
      </w:r>
      <w:proofErr w:type="spellStart"/>
      <w:r w:rsidRPr="00E52938">
        <w:rPr>
          <w:b/>
          <w:sz w:val="20"/>
          <w:szCs w:val="20"/>
        </w:rPr>
        <w:t>Джолдасбекова</w:t>
      </w:r>
      <w:proofErr w:type="spellEnd"/>
    </w:p>
    <w:p w14:paraId="4D505D8C" w14:textId="5AE09CBD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 </w:t>
      </w:r>
    </w:p>
    <w:p w14:paraId="75E9F62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Заведующий кафедрой</w:t>
      </w:r>
      <w:r w:rsidRPr="00E52938">
        <w:rPr>
          <w:b/>
          <w:sz w:val="20"/>
          <w:szCs w:val="20"/>
        </w:rPr>
        <w:tab/>
        <w:t xml:space="preserve">                       М.М. </w:t>
      </w:r>
      <w:proofErr w:type="spellStart"/>
      <w:r w:rsidRPr="00E52938">
        <w:rPr>
          <w:b/>
          <w:sz w:val="20"/>
          <w:szCs w:val="20"/>
        </w:rPr>
        <w:t>Аймагамбетова</w:t>
      </w:r>
      <w:proofErr w:type="spellEnd"/>
      <w:r w:rsidRPr="00E52938">
        <w:rPr>
          <w:b/>
          <w:sz w:val="20"/>
          <w:szCs w:val="20"/>
        </w:rPr>
        <w:t xml:space="preserve"> </w:t>
      </w:r>
    </w:p>
    <w:p w14:paraId="1F219981" w14:textId="2B95C4F6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1B8AFB8F" w14:textId="670AB4F0" w:rsidR="00206E46" w:rsidRPr="00E52938" w:rsidRDefault="00E52938" w:rsidP="00E52938">
      <w:pPr>
        <w:rPr>
          <w:sz w:val="20"/>
          <w:szCs w:val="20"/>
          <w:lang w:val="kk-KZ"/>
        </w:rPr>
      </w:pPr>
      <w:r w:rsidRPr="00E52938">
        <w:rPr>
          <w:b/>
          <w:sz w:val="20"/>
          <w:szCs w:val="20"/>
        </w:rPr>
        <w:t>Лектор                                                     О.А. Куратова</w:t>
      </w:r>
    </w:p>
    <w:p w14:paraId="0B387059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E5293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C25402B" w14:textId="77777777" w:rsidR="00B97E28" w:rsidRPr="00B97E28" w:rsidRDefault="00B97E28" w:rsidP="00B97E28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5C1B6B8A" w14:textId="77777777" w:rsidR="00B97E28" w:rsidRPr="00B97E28" w:rsidRDefault="00B97E28" w:rsidP="00B97E28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22F976A2" w14:textId="77777777" w:rsidR="00B97E28" w:rsidRPr="00B97E28" w:rsidRDefault="00B97E28" w:rsidP="00B97E28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5748F519" w14:textId="77777777" w:rsidR="00B97E28" w:rsidRPr="00B97E28" w:rsidRDefault="00B97E28" w:rsidP="00B97E28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118B281A" w14:textId="77777777" w:rsidR="000A6617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97E28" w:rsidRPr="00B97E28" w14:paraId="27D17568" w14:textId="77777777" w:rsidTr="00B97E28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E644533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BF90DD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6B25583B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2B6C97F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95CBC92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5BADFB1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D245B0D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6C5BBB7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ABF4BF3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97E28" w:rsidRPr="00B97E28" w14:paraId="0D3C4F9B" w14:textId="77777777" w:rsidTr="00B97E28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91DF3D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2DF370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69E0E614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777A9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11E68BE7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91D9F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A6473CE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BAF2D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97E28" w:rsidRPr="00B97E28" w14:paraId="440A9120" w14:textId="77777777" w:rsidTr="00B97E28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6A355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74CC4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23CE3FFA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90E6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2B0C5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854DE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97E28" w:rsidRPr="00B97E28" w14:paraId="27A5AB63" w14:textId="77777777" w:rsidTr="00B97E28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E5C5A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D9DFD4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596CC0E0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302AC4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1EE56F6E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F09AB6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C2A7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97E28" w:rsidRPr="00B97E28" w14:paraId="3BADE982" w14:textId="77777777" w:rsidTr="00B97E28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ACC97D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BA6FB1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4F5BA461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DF73B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7C24BAD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53DE235B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F4F66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95C0C3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7810E854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107738A0" w14:textId="77777777" w:rsidR="00B97E28" w:rsidRDefault="00B97E28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DF59039" w14:textId="77777777" w:rsidR="00B97E28" w:rsidRPr="00B97E28" w:rsidRDefault="00B97E28" w:rsidP="00B97E28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97E28" w:rsidRPr="00B97E28" w14:paraId="28C965B7" w14:textId="77777777" w:rsidTr="00B97E28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0AAA6C2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DCC4853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0FF8EEA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71A7D1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E3E1CF8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EA3DB8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84E9DB4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B04BE6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0098894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97E28" w:rsidRPr="00B97E28" w14:paraId="2B33B2E3" w14:textId="77777777" w:rsidTr="00B97E28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FF00D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90302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0EB526DE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0BC89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F6DB2DA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3424A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06C2FCB5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656DD8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97E28" w:rsidRPr="00B97E28" w14:paraId="19ADDC4D" w14:textId="77777777" w:rsidTr="00B97E28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289E0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5052CB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28851415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603768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3A5916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7885B2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97E28" w:rsidRPr="00B97E28" w14:paraId="09D1A53E" w14:textId="77777777" w:rsidTr="00B97E28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93942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46772A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2556461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79CBFDA0" w14:textId="77777777" w:rsidR="00B97E28" w:rsidRPr="0042549B" w:rsidRDefault="00B97E28" w:rsidP="00B97E28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42549B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CDED72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741AEDE0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24A4CF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D36B8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97E28" w:rsidRPr="00B97E28" w14:paraId="52BD9104" w14:textId="77777777" w:rsidTr="00B97E28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CE4A9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9CF68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AA1EF6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1C72AA9F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0854C6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A926EB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4C46C9EE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4D713353" w14:textId="77777777" w:rsidR="00B97E28" w:rsidRPr="00B97E28" w:rsidRDefault="00B97E28" w:rsidP="00B97E28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0ACACE13" w14:textId="77777777" w:rsidR="00B97E28" w:rsidRPr="00B97E28" w:rsidRDefault="00B97E28" w:rsidP="00B97E28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215056FE" w14:textId="77777777" w:rsidR="00B97E28" w:rsidRPr="00B97E28" w:rsidRDefault="00B97E28" w:rsidP="00B97E28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97E28" w:rsidRPr="00B97E28" w14:paraId="167F2199" w14:textId="77777777" w:rsidTr="00B97E28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2260892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82388A8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63E50AC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FA9C6CD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F3C8B1A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0B13C1D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A5BEBF0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3775A5D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4D26526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97E28" w:rsidRPr="00B97E28" w14:paraId="0AF3464C" w14:textId="77777777" w:rsidTr="00B97E28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38A64D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0A8E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F6C39A0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EB8033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26A1EC89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2CFC0C9A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7C38B3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2498132E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24919E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97E28" w:rsidRPr="00B97E28" w14:paraId="5D906414" w14:textId="77777777" w:rsidTr="00B97E28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DC9AAA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26496A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2DB69A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713F81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DF9CD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850151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97E28" w:rsidRPr="00B97E28" w14:paraId="2DCB5813" w14:textId="77777777" w:rsidTr="00B97E28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C4370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93CFF0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369D297E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4D91A0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28D89293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7BD703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F45E1E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97E28" w:rsidRPr="00B97E28" w14:paraId="66F53162" w14:textId="77777777" w:rsidTr="00B97E28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FEAD10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4228B1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621FB4BD" w14:textId="77777777" w:rsidR="00B97E28" w:rsidRPr="0042549B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42549B">
              <w:rPr>
                <w:sz w:val="20"/>
                <w:szCs w:val="22"/>
              </w:rPr>
              <w:t>распределены</w:t>
            </w:r>
            <w:r w:rsidRPr="0042549B">
              <w:rPr>
                <w:spacing w:val="-13"/>
                <w:sz w:val="20"/>
                <w:szCs w:val="22"/>
              </w:rPr>
              <w:t xml:space="preserve"> </w:t>
            </w:r>
            <w:r w:rsidRPr="0042549B">
              <w:rPr>
                <w:sz w:val="20"/>
                <w:szCs w:val="22"/>
              </w:rPr>
              <w:t>роли</w:t>
            </w:r>
            <w:r w:rsidRPr="0042549B">
              <w:rPr>
                <w:spacing w:val="-12"/>
                <w:sz w:val="20"/>
                <w:szCs w:val="22"/>
              </w:rPr>
              <w:t xml:space="preserve"> </w:t>
            </w:r>
            <w:r w:rsidRPr="0042549B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65977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5570AF9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5F0DC56B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B7A3B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066CF38B" w14:textId="77777777" w:rsidR="00B97E28" w:rsidRPr="0042549B" w:rsidRDefault="00B97E28" w:rsidP="00B97E28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42549B">
              <w:rPr>
                <w:sz w:val="20"/>
                <w:szCs w:val="22"/>
              </w:rPr>
              <w:t>распределены</w:t>
            </w:r>
            <w:r w:rsidRPr="0042549B">
              <w:rPr>
                <w:spacing w:val="-13"/>
                <w:sz w:val="20"/>
                <w:szCs w:val="22"/>
              </w:rPr>
              <w:t xml:space="preserve"> </w:t>
            </w:r>
            <w:r w:rsidRPr="0042549B">
              <w:rPr>
                <w:sz w:val="20"/>
                <w:szCs w:val="22"/>
              </w:rPr>
              <w:t>роли</w:t>
            </w:r>
            <w:r w:rsidRPr="0042549B">
              <w:rPr>
                <w:spacing w:val="-12"/>
                <w:sz w:val="20"/>
                <w:szCs w:val="22"/>
              </w:rPr>
              <w:t xml:space="preserve"> </w:t>
            </w:r>
            <w:r w:rsidRPr="0042549B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C7C143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364DEFC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6774795B" w14:textId="77777777" w:rsidR="00B97E28" w:rsidRPr="00B97E28" w:rsidRDefault="00B97E28" w:rsidP="00B97E28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7A608274" w14:textId="77777777" w:rsidR="00B97E28" w:rsidRPr="00B97E28" w:rsidRDefault="00B97E28" w:rsidP="00B97E28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97E28" w:rsidRPr="00B97E28" w14:paraId="14901055" w14:textId="77777777" w:rsidTr="00B97E28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37999A5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B08325F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48141C7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DC52BE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0326176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7D1C136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4EE0A30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B09978C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A07B3F7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97E28" w:rsidRPr="00B97E28" w14:paraId="240DAA00" w14:textId="77777777" w:rsidTr="00B97E28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F3B42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3D8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584222E8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20754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0C2014AF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45C63818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62C53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48358ACE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1ACBEA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97E28" w:rsidRPr="00B97E28" w14:paraId="261C79A5" w14:textId="77777777" w:rsidTr="00B97E28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3F7B3F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0D67F10A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96B53E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1BB3F69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0814B6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0F6EBE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186D0D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97E28" w:rsidRPr="00B97E28" w14:paraId="1BE8B5CF" w14:textId="77777777" w:rsidTr="00B97E28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737454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4275A2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2DA7ADC1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1A02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29C63E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54A71CB4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4F99D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97E28" w:rsidRPr="00B97E28" w14:paraId="5C89A0D0" w14:textId="77777777" w:rsidTr="00B97E28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37B66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39F1D08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A5232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2E8FF8A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6442996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6A04A903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4BDB1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F7E14D4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1E794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54DD51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75F468EF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A7EA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26EB24BB" w14:textId="77777777" w:rsidR="00B97E28" w:rsidRPr="00B97E28" w:rsidRDefault="00B97E28" w:rsidP="00B97E28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25ECD341" w14:textId="77777777" w:rsidR="00B97E28" w:rsidRPr="00B97E28" w:rsidRDefault="00B97E28" w:rsidP="00B97E28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97E28" w:rsidRPr="00B97E28" w14:paraId="28BE3441" w14:textId="77777777" w:rsidTr="00B97E28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13CBC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339CC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F12B677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BEEDF34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5F59DEA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AB7F38C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E071E05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2178FB1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CF0461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97E28" w:rsidRPr="00B97E28" w14:paraId="5AE1DF8A" w14:textId="77777777" w:rsidTr="00B97E28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E76F2B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0780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272948E3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DDE39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5C71D763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660CF01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F20B4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52A7087E" w14:textId="77777777" w:rsidR="00B97E28" w:rsidRPr="0042549B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42549B">
              <w:rPr>
                <w:sz w:val="20"/>
                <w:szCs w:val="22"/>
              </w:rPr>
              <w:t>оформлены</w:t>
            </w:r>
            <w:proofErr w:type="gramEnd"/>
            <w:r w:rsidRPr="0042549B">
              <w:rPr>
                <w:spacing w:val="-9"/>
                <w:sz w:val="20"/>
                <w:szCs w:val="22"/>
              </w:rPr>
              <w:t xml:space="preserve"> </w:t>
            </w:r>
            <w:r w:rsidRPr="0042549B">
              <w:rPr>
                <w:sz w:val="20"/>
                <w:szCs w:val="22"/>
              </w:rPr>
              <w:t>в</w:t>
            </w:r>
            <w:r w:rsidRPr="0042549B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42549B">
              <w:rPr>
                <w:sz w:val="20"/>
                <w:szCs w:val="22"/>
              </w:rPr>
              <w:t>-</w:t>
            </w:r>
            <w:r w:rsidRPr="0042549B">
              <w:rPr>
                <w:spacing w:val="-8"/>
                <w:sz w:val="20"/>
                <w:szCs w:val="22"/>
              </w:rPr>
              <w:t xml:space="preserve"> </w:t>
            </w:r>
            <w:r w:rsidRPr="0042549B">
              <w:rPr>
                <w:sz w:val="20"/>
                <w:szCs w:val="22"/>
              </w:rPr>
              <w:t>стиле</w:t>
            </w:r>
            <w:r w:rsidRPr="0042549B">
              <w:rPr>
                <w:spacing w:val="-11"/>
                <w:sz w:val="20"/>
                <w:szCs w:val="22"/>
              </w:rPr>
              <w:t xml:space="preserve"> </w:t>
            </w:r>
            <w:r w:rsidRPr="0042549B">
              <w:rPr>
                <w:sz w:val="20"/>
                <w:szCs w:val="22"/>
              </w:rPr>
              <w:t xml:space="preserve">с </w:t>
            </w:r>
            <w:r w:rsidRPr="0042549B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FDACFA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97E28" w:rsidRPr="00B97E28" w14:paraId="059ECC0F" w14:textId="77777777" w:rsidTr="00B97E28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49A08E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1A11EE1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2A9FE3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7744B4EF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DE1D20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102878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ED6740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97E28" w:rsidRPr="00B97E28" w14:paraId="68996D2D" w14:textId="77777777" w:rsidTr="00B97E28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0BB4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8D156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476374A8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7F3583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34B7C9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157B61A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E100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97E28" w:rsidRPr="00B97E28" w14:paraId="3405AF37" w14:textId="77777777" w:rsidTr="00B97E28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FE3DA0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148EFAA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24569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3F9DB332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1FF06E24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65BE20E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4A016F93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22794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5360E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907700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5D61BE8B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7B9F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591FA832" w14:textId="77777777" w:rsidR="00B97E28" w:rsidRPr="00B97E28" w:rsidRDefault="00B97E28" w:rsidP="00B97E28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E84707D" w14:textId="77777777" w:rsidR="00B97E28" w:rsidRPr="00B97E28" w:rsidRDefault="00B97E28" w:rsidP="00B97E28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9DC3B96" w14:textId="77777777" w:rsidR="00B97E28" w:rsidRPr="00B97E28" w:rsidRDefault="00B97E28" w:rsidP="00B97E28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00E6AA9C" w14:textId="77777777" w:rsidR="00B97E28" w:rsidRPr="00B97E28" w:rsidRDefault="00B97E28" w:rsidP="00B97E28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2C2BD03B" w14:textId="77777777" w:rsidR="00B97E28" w:rsidRPr="00B97E28" w:rsidRDefault="00B97E28" w:rsidP="00B97E28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Декан филологического факультета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Джолдасбекова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Б.У.</w:t>
      </w:r>
    </w:p>
    <w:p w14:paraId="27E02BB2" w14:textId="77777777" w:rsidR="00B97E28" w:rsidRPr="00B97E28" w:rsidRDefault="00B97E28" w:rsidP="00B97E28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5DF91CD9" w14:textId="77777777" w:rsidR="00B97E28" w:rsidRPr="00B97E28" w:rsidRDefault="00B97E28" w:rsidP="00B97E28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Заведующий кафедрой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Аймагамбетова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М.М.</w:t>
      </w:r>
    </w:p>
    <w:p w14:paraId="38D49679" w14:textId="77777777" w:rsidR="00B97E28" w:rsidRPr="00B97E28" w:rsidRDefault="00B97E28" w:rsidP="00B97E28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4E9D75D3" w14:textId="77777777" w:rsidR="00B97E28" w:rsidRPr="00B97E28" w:rsidRDefault="00B97E28" w:rsidP="00B97E28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proofErr w:type="spellStart"/>
      <w:proofErr w:type="gramStart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Лектор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ab/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Куратова О.А.</w:t>
      </w:r>
      <w:proofErr w:type="gramEnd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 xml:space="preserve"> </w:t>
      </w:r>
    </w:p>
    <w:p w14:paraId="09BDFFA4" w14:textId="77777777" w:rsidR="00B97E28" w:rsidRPr="00B97E28" w:rsidRDefault="00B97E28" w:rsidP="00B97E28">
      <w:pPr>
        <w:suppressAutoHyphens/>
        <w:rPr>
          <w:rFonts w:eastAsia="Songti SC"/>
          <w:b/>
          <w:kern w:val="2"/>
          <w:sz w:val="20"/>
          <w:szCs w:val="20"/>
          <w:lang w:val="en-US" w:eastAsia="zh-CN" w:bidi="hi-IN"/>
        </w:rPr>
      </w:pPr>
    </w:p>
    <w:p w14:paraId="5904DDD7" w14:textId="77777777" w:rsidR="00B97E28" w:rsidRPr="00B97E28" w:rsidRDefault="00B97E28" w:rsidP="00B97E28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2ABF61D7" w14:textId="77777777" w:rsidR="00B97E28" w:rsidRPr="00B97E28" w:rsidRDefault="00B97E28" w:rsidP="00B97E28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0B193BB1" w14:textId="77777777" w:rsidR="00B97E28" w:rsidRPr="00B97E28" w:rsidRDefault="00B97E28" w:rsidP="00B97E28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41CD7279" w14:textId="77777777" w:rsidR="00B97E28" w:rsidRPr="00E52938" w:rsidRDefault="00B97E28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B97E28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B5ADE" w14:textId="77777777" w:rsidR="00D11BDF" w:rsidRDefault="00D11BDF" w:rsidP="004C6A23">
      <w:r>
        <w:separator/>
      </w:r>
    </w:p>
  </w:endnote>
  <w:endnote w:type="continuationSeparator" w:id="0">
    <w:p w14:paraId="1A9FD078" w14:textId="77777777" w:rsidR="00D11BDF" w:rsidRDefault="00D11BDF" w:rsidP="004C6A23">
      <w:r>
        <w:continuationSeparator/>
      </w:r>
    </w:p>
  </w:endnote>
  <w:endnote w:type="continuationNotice" w:id="1">
    <w:p w14:paraId="16D1EBDF" w14:textId="77777777" w:rsidR="00D11BDF" w:rsidRDefault="00D11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11BAC" w14:textId="77777777" w:rsidR="00D11BDF" w:rsidRDefault="00D11BDF" w:rsidP="004C6A23">
      <w:r>
        <w:separator/>
      </w:r>
    </w:p>
  </w:footnote>
  <w:footnote w:type="continuationSeparator" w:id="0">
    <w:p w14:paraId="78D66D57" w14:textId="77777777" w:rsidR="00D11BDF" w:rsidRDefault="00D11BDF" w:rsidP="004C6A23">
      <w:r>
        <w:continuationSeparator/>
      </w:r>
    </w:p>
  </w:footnote>
  <w:footnote w:type="continuationNotice" w:id="1">
    <w:p w14:paraId="5019CFFC" w14:textId="77777777" w:rsidR="00D11BDF" w:rsidRDefault="00D11B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7030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0AB6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3E88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49B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6ABC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33B1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7E28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1BDF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03E4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3641</Words>
  <Characters>20755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610</cp:revision>
  <cp:lastPrinted>2023-06-26T06:38:00Z</cp:lastPrinted>
  <dcterms:created xsi:type="dcterms:W3CDTF">2022-06-22T05:26:00Z</dcterms:created>
  <dcterms:modified xsi:type="dcterms:W3CDTF">2024-06-19T15:42:00Z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